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10" w:rsidRPr="00193B36" w:rsidRDefault="00EF0210" w:rsidP="00193B36">
      <w:pPr>
        <w:shd w:val="clear" w:color="auto" w:fill="FFFFFF"/>
        <w:jc w:val="center"/>
        <w:rPr>
          <w:rFonts w:ascii="ScalaSansPro-Black" w:hAnsi="ScalaSansPro-Black"/>
          <w:b/>
          <w:sz w:val="36"/>
          <w:szCs w:val="36"/>
          <w:lang w:val="sl-SI" w:eastAsia="sl-SI"/>
        </w:rPr>
      </w:pPr>
      <w:bookmarkStart w:id="0" w:name="_GoBack"/>
      <w:bookmarkEnd w:id="0"/>
      <w:r w:rsidRPr="00193B36">
        <w:rPr>
          <w:rFonts w:ascii="ScalaSansPro-Black" w:hAnsi="ScalaSansPro-Black"/>
          <w:b/>
          <w:sz w:val="36"/>
          <w:szCs w:val="36"/>
          <w:lang w:val="sl-SI" w:eastAsia="sl-SI"/>
        </w:rPr>
        <w:t>VABILO K SODELOVA</w:t>
      </w:r>
      <w:r w:rsidR="00A437D3" w:rsidRPr="00193B36">
        <w:rPr>
          <w:rFonts w:ascii="ScalaSansPro-Black" w:hAnsi="ScalaSansPro-Black"/>
          <w:b/>
          <w:sz w:val="36"/>
          <w:szCs w:val="36"/>
          <w:lang w:val="sl-SI" w:eastAsia="sl-SI"/>
        </w:rPr>
        <w:t>NJU PRI KOPRODUKCIJAH UPRIZORIT</w:t>
      </w:r>
      <w:r w:rsidRPr="00193B36">
        <w:rPr>
          <w:rFonts w:ascii="ScalaSansPro-Black" w:hAnsi="ScalaSansPro-Black"/>
          <w:b/>
          <w:sz w:val="36"/>
          <w:szCs w:val="36"/>
          <w:lang w:val="sl-SI" w:eastAsia="sl-SI"/>
        </w:rPr>
        <w:t>VENIH UMETNOSTI</w:t>
      </w:r>
    </w:p>
    <w:p w:rsidR="00EF0210" w:rsidRPr="00193B36" w:rsidRDefault="00EF0210" w:rsidP="00EF0210">
      <w:pPr>
        <w:shd w:val="clear" w:color="auto" w:fill="FFFFFF"/>
        <w:rPr>
          <w:rFonts w:ascii="ScalaSansPro" w:hAnsi="ScalaSansPro" w:cs="Times New Roman"/>
          <w:sz w:val="24"/>
          <w:szCs w:val="24"/>
          <w:lang w:val="sl-SI" w:eastAsia="sl-SI"/>
        </w:rPr>
      </w:pP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xml:space="preserve">Nevladne organizacije, društva in zasebne ali javne zavode in festivale vabimo k sodelovanju v okviru uprizoritvenega programa Cankarjevega doma v letu </w:t>
      </w:r>
      <w:r w:rsidRPr="00193B36">
        <w:rPr>
          <w:rFonts w:ascii="ScalaSansPro" w:hAnsi="ScalaSansPro" w:cs="Times New Roman"/>
          <w:b/>
          <w:sz w:val="24"/>
          <w:szCs w:val="24"/>
          <w:lang w:val="sl-SI" w:eastAsia="sl-SI"/>
        </w:rPr>
        <w:t>20</w:t>
      </w:r>
      <w:r w:rsidR="0002713E" w:rsidRPr="00193B36">
        <w:rPr>
          <w:rFonts w:ascii="ScalaSansPro" w:hAnsi="ScalaSansPro" w:cs="Times New Roman"/>
          <w:b/>
          <w:sz w:val="24"/>
          <w:szCs w:val="24"/>
          <w:lang w:val="sl-SI" w:eastAsia="sl-SI"/>
        </w:rPr>
        <w:t>20</w:t>
      </w:r>
      <w:r w:rsidRPr="00193B36">
        <w:rPr>
          <w:rFonts w:ascii="ScalaSansPro" w:hAnsi="ScalaSansPro" w:cs="Times New Roman"/>
          <w:sz w:val="24"/>
          <w:szCs w:val="24"/>
          <w:lang w:val="sl-SI" w:eastAsia="sl-SI"/>
        </w:rPr>
        <w:t>.</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xml:space="preserve">Prijave je potrebno oddati najkasneje </w:t>
      </w:r>
      <w:r w:rsidRPr="00193B36">
        <w:rPr>
          <w:rFonts w:ascii="ScalaSansPro" w:hAnsi="ScalaSansPro" w:cs="Times New Roman"/>
          <w:b/>
          <w:bCs/>
          <w:sz w:val="24"/>
          <w:szCs w:val="24"/>
          <w:lang w:val="sl-SI" w:eastAsia="sl-SI"/>
        </w:rPr>
        <w:t>do 1</w:t>
      </w:r>
      <w:r w:rsidR="0002713E" w:rsidRPr="00193B36">
        <w:rPr>
          <w:rFonts w:ascii="ScalaSansPro" w:hAnsi="ScalaSansPro" w:cs="Times New Roman"/>
          <w:b/>
          <w:bCs/>
          <w:sz w:val="24"/>
          <w:szCs w:val="24"/>
          <w:lang w:val="sl-SI" w:eastAsia="sl-SI"/>
        </w:rPr>
        <w:t>7</w:t>
      </w:r>
      <w:r w:rsidRPr="00193B36">
        <w:rPr>
          <w:rFonts w:ascii="ScalaSansPro" w:hAnsi="ScalaSansPro" w:cs="Times New Roman"/>
          <w:b/>
          <w:bCs/>
          <w:sz w:val="24"/>
          <w:szCs w:val="24"/>
          <w:lang w:val="sl-SI" w:eastAsia="sl-SI"/>
        </w:rPr>
        <w:t>. maja 201</w:t>
      </w:r>
      <w:r w:rsidR="0002713E" w:rsidRPr="00193B36">
        <w:rPr>
          <w:rFonts w:ascii="ScalaSansPro" w:hAnsi="ScalaSansPro" w:cs="Times New Roman"/>
          <w:b/>
          <w:bCs/>
          <w:sz w:val="24"/>
          <w:szCs w:val="24"/>
          <w:lang w:val="sl-SI" w:eastAsia="sl-SI"/>
        </w:rPr>
        <w:t>9</w:t>
      </w:r>
      <w:r w:rsidRPr="00193B36">
        <w:rPr>
          <w:rFonts w:ascii="ScalaSansPro" w:hAnsi="ScalaSansPro" w:cs="Times New Roman"/>
          <w:b/>
          <w:bCs/>
          <w:sz w:val="24"/>
          <w:szCs w:val="24"/>
          <w:lang w:val="sl-SI" w:eastAsia="sl-SI"/>
        </w:rPr>
        <w:t>.</w:t>
      </w:r>
      <w:r w:rsidRPr="00193B36">
        <w:rPr>
          <w:rFonts w:ascii="ScalaSansPro" w:hAnsi="ScalaSansPro" w:cs="Times New Roman"/>
          <w:b/>
          <w:bCs/>
          <w:sz w:val="24"/>
          <w:szCs w:val="24"/>
          <w:lang w:val="sl-SI" w:eastAsia="sl-SI"/>
        </w:rPr>
        <w:br/>
      </w:r>
      <w:r w:rsidRPr="00193B36">
        <w:rPr>
          <w:rFonts w:ascii="ScalaSansPro" w:hAnsi="ScalaSansPro" w:cs="Times New Roman"/>
          <w:sz w:val="24"/>
          <w:szCs w:val="24"/>
          <w:lang w:val="sl-SI" w:eastAsia="sl-SI"/>
        </w:rPr>
        <w:t xml:space="preserve">Odgovore o naši odločitvi vam bomo posredovali do </w:t>
      </w:r>
      <w:r w:rsidR="00A437D3" w:rsidRPr="00193B36">
        <w:rPr>
          <w:rFonts w:ascii="ScalaSansPro" w:hAnsi="ScalaSansPro" w:cs="Times New Roman"/>
          <w:b/>
          <w:sz w:val="24"/>
          <w:szCs w:val="24"/>
          <w:lang w:val="sl-SI" w:eastAsia="sl-SI"/>
        </w:rPr>
        <w:t>2</w:t>
      </w:r>
      <w:r w:rsidR="0002713E" w:rsidRPr="00193B36">
        <w:rPr>
          <w:rFonts w:ascii="ScalaSansPro" w:hAnsi="ScalaSansPro" w:cs="Times New Roman"/>
          <w:b/>
          <w:sz w:val="24"/>
          <w:szCs w:val="24"/>
          <w:lang w:val="sl-SI" w:eastAsia="sl-SI"/>
        </w:rPr>
        <w:t>8</w:t>
      </w:r>
      <w:r w:rsidRPr="00193B36">
        <w:rPr>
          <w:rFonts w:ascii="ScalaSansPro" w:hAnsi="ScalaSansPro" w:cs="Times New Roman"/>
          <w:b/>
          <w:sz w:val="24"/>
          <w:szCs w:val="24"/>
          <w:lang w:val="sl-SI" w:eastAsia="sl-SI"/>
        </w:rPr>
        <w:t>. junija 201</w:t>
      </w:r>
      <w:r w:rsidR="0002713E" w:rsidRPr="00193B36">
        <w:rPr>
          <w:rFonts w:ascii="ScalaSansPro" w:hAnsi="ScalaSansPro" w:cs="Times New Roman"/>
          <w:b/>
          <w:sz w:val="24"/>
          <w:szCs w:val="24"/>
          <w:lang w:val="sl-SI" w:eastAsia="sl-SI"/>
        </w:rPr>
        <w:t>9</w:t>
      </w:r>
      <w:r w:rsidRPr="00193B36">
        <w:rPr>
          <w:rFonts w:ascii="ScalaSansPro" w:hAnsi="ScalaSansPro" w:cs="Times New Roman"/>
          <w:sz w:val="24"/>
          <w:szCs w:val="24"/>
          <w:lang w:val="sl-SI" w:eastAsia="sl-SI"/>
        </w:rPr>
        <w:t>.</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Z vabilom spodbujamo:</w:t>
      </w:r>
    </w:p>
    <w:p w:rsidR="00EF0210" w:rsidRPr="00193B36" w:rsidRDefault="00EF0210" w:rsidP="00EF0210">
      <w:pPr>
        <w:numPr>
          <w:ilvl w:val="0"/>
          <w:numId w:val="1"/>
        </w:numPr>
        <w:shd w:val="clear" w:color="auto" w:fill="FFFFFF"/>
        <w:spacing w:before="100" w:beforeAutospacing="1" w:after="100" w:afterAutospacing="1"/>
        <w:rPr>
          <w:rFonts w:ascii="ScalaSansPro" w:eastAsia="Times New Roman" w:hAnsi="ScalaSansPro" w:cs="Times New Roman"/>
          <w:sz w:val="24"/>
          <w:szCs w:val="24"/>
          <w:lang w:val="sl-SI" w:eastAsia="sl-SI"/>
        </w:rPr>
      </w:pPr>
      <w:r w:rsidRPr="00193B36">
        <w:rPr>
          <w:rFonts w:ascii="ScalaSansPro" w:eastAsia="Times New Roman" w:hAnsi="ScalaSansPro" w:cs="Times New Roman"/>
          <w:sz w:val="24"/>
          <w:szCs w:val="24"/>
          <w:lang w:val="sl-SI" w:eastAsia="sl-SI"/>
        </w:rPr>
        <w:t>umetniške dogodke na področju uprizoritvene umetnosti, ki vključuje različne oblike, prakse in izraze gledališke ustvarjalnosti – (raziskovalne) gledališke predstave, sodobni ples, fizično gledališče itd.;</w:t>
      </w:r>
    </w:p>
    <w:p w:rsidR="00EF0210" w:rsidRPr="00193B36" w:rsidRDefault="00EF0210" w:rsidP="00EF0210">
      <w:pPr>
        <w:numPr>
          <w:ilvl w:val="0"/>
          <w:numId w:val="1"/>
        </w:numPr>
        <w:shd w:val="clear" w:color="auto" w:fill="FFFFFF"/>
        <w:spacing w:before="100" w:beforeAutospacing="1" w:after="100" w:afterAutospacing="1"/>
        <w:rPr>
          <w:rFonts w:ascii="ScalaSansPro" w:eastAsia="Times New Roman" w:hAnsi="ScalaSansPro" w:cs="Times New Roman"/>
          <w:sz w:val="24"/>
          <w:szCs w:val="24"/>
          <w:lang w:val="sl-SI" w:eastAsia="sl-SI"/>
        </w:rPr>
      </w:pPr>
      <w:r w:rsidRPr="00193B36">
        <w:rPr>
          <w:rFonts w:ascii="ScalaSansPro" w:eastAsia="Times New Roman" w:hAnsi="ScalaSansPro" w:cs="Times New Roman"/>
          <w:sz w:val="24"/>
          <w:szCs w:val="24"/>
          <w:lang w:val="sl-SI" w:eastAsia="sl-SI"/>
        </w:rPr>
        <w:t>intermedijske umetnosti in druge sodobne umetniške prakse, ki v izrazu novih možnosti segajo preko meja etabliranih umetnostnih zvrsti, pri čemer se kreativno in v polemičnem družbenem kontekstu navezujejo na uporabo novih tehnologij, novih medijev, segajo pa tudi na presečišče znanosti in umetnosti. To so lahko instalacije, performansi, intervencije v javnem prostoru z umetniškim sporočilom in angažmajem itd.;</w:t>
      </w:r>
    </w:p>
    <w:p w:rsidR="00EF0210" w:rsidRPr="00193B36" w:rsidRDefault="00EF0210" w:rsidP="00EF0210">
      <w:pPr>
        <w:numPr>
          <w:ilvl w:val="0"/>
          <w:numId w:val="1"/>
        </w:numPr>
        <w:shd w:val="clear" w:color="auto" w:fill="FFFFFF"/>
        <w:spacing w:before="100" w:beforeAutospacing="1" w:after="100" w:afterAutospacing="1"/>
        <w:rPr>
          <w:rFonts w:ascii="ScalaSansPro" w:eastAsia="Times New Roman" w:hAnsi="ScalaSansPro" w:cs="Times New Roman"/>
          <w:sz w:val="24"/>
          <w:szCs w:val="24"/>
          <w:lang w:val="sl-SI" w:eastAsia="sl-SI"/>
        </w:rPr>
      </w:pPr>
      <w:r w:rsidRPr="00193B36">
        <w:rPr>
          <w:rFonts w:ascii="ScalaSansPro" w:eastAsia="Times New Roman" w:hAnsi="ScalaSansPro" w:cs="Times New Roman"/>
          <w:sz w:val="24"/>
          <w:szCs w:val="24"/>
          <w:lang w:val="sl-SI" w:eastAsia="sl-SI"/>
        </w:rPr>
        <w:t>sodelovanja z različnimi festivali s področja uprizoritvenih umetnosti.</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b/>
          <w:bCs/>
          <w:sz w:val="24"/>
          <w:szCs w:val="24"/>
          <w:lang w:val="sl-SI" w:eastAsia="sl-SI"/>
        </w:rPr>
        <w:t>Vabilo vključuje projekte za odraslo občinstvo</w:t>
      </w:r>
      <w:r w:rsidR="00333394" w:rsidRPr="00193B36">
        <w:rPr>
          <w:rFonts w:ascii="ScalaSansPro" w:hAnsi="ScalaSansPro" w:cs="Times New Roman"/>
          <w:b/>
          <w:bCs/>
          <w:sz w:val="24"/>
          <w:szCs w:val="24"/>
          <w:lang w:val="sl-SI" w:eastAsia="sl-SI"/>
        </w:rPr>
        <w:t xml:space="preserve"> in </w:t>
      </w:r>
      <w:r w:rsidRPr="00193B36">
        <w:rPr>
          <w:rFonts w:ascii="ScalaSansPro" w:hAnsi="ScalaSansPro" w:cs="Times New Roman"/>
          <w:b/>
          <w:bCs/>
          <w:sz w:val="24"/>
          <w:szCs w:val="24"/>
          <w:lang w:val="sl-SI" w:eastAsia="sl-SI"/>
        </w:rPr>
        <w:t>projekte za otroke in mladino.</w:t>
      </w:r>
    </w:p>
    <w:p w:rsidR="00EF0210" w:rsidRPr="00193B36" w:rsidRDefault="00EF0210" w:rsidP="00EF0210">
      <w:pPr>
        <w:shd w:val="clear" w:color="auto" w:fill="FFFFFF"/>
        <w:spacing w:before="100" w:beforeAutospacing="1" w:after="100" w:afterAutospacing="1"/>
        <w:rPr>
          <w:rFonts w:ascii="ScalaSansPro" w:hAnsi="ScalaSansPro" w:cs="Times New Roman"/>
          <w:b/>
          <w:bCs/>
          <w:sz w:val="24"/>
          <w:szCs w:val="24"/>
          <w:lang w:val="sl-SI" w:eastAsia="sl-SI"/>
        </w:rPr>
      </w:pPr>
      <w:r w:rsidRPr="00193B36">
        <w:rPr>
          <w:rFonts w:ascii="ScalaSansPro" w:hAnsi="ScalaSansPro" w:cs="Times New Roman"/>
          <w:sz w:val="24"/>
          <w:szCs w:val="24"/>
          <w:lang w:val="sl-SI" w:eastAsia="sl-SI"/>
        </w:rPr>
        <w:t xml:space="preserve">Tematika predstav </w:t>
      </w:r>
      <w:r w:rsidRPr="00193B36">
        <w:rPr>
          <w:rFonts w:ascii="ScalaSansPro" w:hAnsi="ScalaSansPro" w:cs="Times New Roman"/>
          <w:b/>
          <w:bCs/>
          <w:sz w:val="24"/>
          <w:szCs w:val="24"/>
          <w:lang w:val="sl-SI" w:eastAsia="sl-SI"/>
        </w:rPr>
        <w:t>ni določena</w:t>
      </w:r>
      <w:r w:rsidRPr="00193B36">
        <w:rPr>
          <w:rFonts w:ascii="ScalaSansPro" w:hAnsi="ScalaSansPro" w:cs="Times New Roman"/>
          <w:sz w:val="24"/>
          <w:szCs w:val="24"/>
          <w:lang w:val="sl-SI" w:eastAsia="sl-SI"/>
        </w:rPr>
        <w:t>, zato k sodelovanju vabimo ustvarjalce</w:t>
      </w:r>
      <w:r w:rsidR="00900ECB" w:rsidRPr="00193B36">
        <w:rPr>
          <w:rFonts w:ascii="ScalaSansPro" w:hAnsi="ScalaSansPro" w:cs="Times New Roman"/>
          <w:sz w:val="24"/>
          <w:szCs w:val="24"/>
          <w:lang w:val="sl-SI" w:eastAsia="sl-SI"/>
        </w:rPr>
        <w:t xml:space="preserve"> </w:t>
      </w:r>
      <w:r w:rsidRPr="00193B36">
        <w:rPr>
          <w:rFonts w:ascii="ScalaSansPro" w:hAnsi="ScalaSansPro" w:cs="Times New Roman"/>
          <w:b/>
          <w:bCs/>
          <w:sz w:val="24"/>
          <w:szCs w:val="24"/>
          <w:lang w:val="sl-SI" w:eastAsia="sl-SI"/>
        </w:rPr>
        <w:t>najrazličnejši</w:t>
      </w:r>
      <w:r w:rsidR="00900ECB" w:rsidRPr="00193B36">
        <w:rPr>
          <w:rFonts w:ascii="ScalaSansPro" w:hAnsi="ScalaSansPro" w:cs="Times New Roman"/>
          <w:b/>
          <w:bCs/>
          <w:sz w:val="24"/>
          <w:szCs w:val="24"/>
          <w:lang w:val="sl-SI" w:eastAsia="sl-SI"/>
        </w:rPr>
        <w:t>h</w:t>
      </w:r>
      <w:r w:rsidRPr="00193B36">
        <w:rPr>
          <w:rFonts w:ascii="ScalaSansPro" w:hAnsi="ScalaSansPro" w:cs="Times New Roman"/>
          <w:b/>
          <w:bCs/>
          <w:sz w:val="24"/>
          <w:szCs w:val="24"/>
          <w:lang w:val="sl-SI" w:eastAsia="sl-SI"/>
        </w:rPr>
        <w:t xml:space="preserve"> tema</w:t>
      </w:r>
      <w:r w:rsidR="00900ECB" w:rsidRPr="00193B36">
        <w:rPr>
          <w:rFonts w:ascii="ScalaSansPro" w:hAnsi="ScalaSansPro" w:cs="Times New Roman"/>
          <w:b/>
          <w:bCs/>
          <w:sz w:val="24"/>
          <w:szCs w:val="24"/>
          <w:lang w:val="sl-SI" w:eastAsia="sl-SI"/>
        </w:rPr>
        <w:t>tik</w:t>
      </w:r>
      <w:r w:rsidRPr="00193B36">
        <w:rPr>
          <w:rFonts w:ascii="ScalaSansPro" w:hAnsi="ScalaSansPro" w:cs="Times New Roman"/>
          <w:b/>
          <w:bCs/>
          <w:sz w:val="24"/>
          <w:szCs w:val="24"/>
          <w:lang w:val="sl-SI" w:eastAsia="sl-SI"/>
        </w:rPr>
        <w:t>.</w:t>
      </w:r>
    </w:p>
    <w:p w:rsidR="00EF0210" w:rsidRPr="00193B36" w:rsidRDefault="00333394"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Z</w:t>
      </w:r>
      <w:r w:rsidR="00EF0210" w:rsidRPr="00193B36">
        <w:rPr>
          <w:rFonts w:ascii="ScalaSansPro" w:hAnsi="ScalaSansPro" w:cs="Times New Roman"/>
          <w:sz w:val="24"/>
          <w:szCs w:val="24"/>
          <w:lang w:val="sl-SI" w:eastAsia="sl-SI"/>
        </w:rPr>
        <w:t>animajo nas projekti za odrasle, mladino in otroke, ki so primerni za naslednje dvorane Cankarjevega doma:</w:t>
      </w:r>
      <w:r w:rsidRPr="00193B36">
        <w:rPr>
          <w:rFonts w:ascii="ScalaSansPro" w:hAnsi="ScalaSansPro" w:cs="Times New Roman"/>
          <w:sz w:val="24"/>
          <w:szCs w:val="24"/>
          <w:lang w:val="sl-SI" w:eastAsia="sl-SI"/>
        </w:rPr>
        <w:t xml:space="preserve"> Kosovelova dvorana,  </w:t>
      </w:r>
      <w:r w:rsidR="00EF0210" w:rsidRPr="00193B36">
        <w:rPr>
          <w:rFonts w:ascii="ScalaSansPro" w:hAnsi="ScalaSansPro" w:cs="Times New Roman"/>
          <w:sz w:val="24"/>
          <w:szCs w:val="24"/>
          <w:lang w:val="sl-SI" w:eastAsia="sl-SI"/>
        </w:rPr>
        <w:lastRenderedPageBreak/>
        <w:t>Štihova dvorana</w:t>
      </w:r>
      <w:r w:rsidRPr="00193B36">
        <w:rPr>
          <w:rFonts w:ascii="ScalaSansPro" w:hAnsi="ScalaSansPro" w:cs="Times New Roman"/>
          <w:sz w:val="24"/>
          <w:szCs w:val="24"/>
          <w:lang w:val="sl-SI" w:eastAsia="sl-SI"/>
        </w:rPr>
        <w:t>,</w:t>
      </w:r>
      <w:r w:rsidR="00EF0210" w:rsidRPr="00193B36">
        <w:rPr>
          <w:rFonts w:ascii="ScalaSansPro" w:hAnsi="ScalaSansPro" w:cs="Times New Roman"/>
          <w:sz w:val="24"/>
          <w:szCs w:val="24"/>
          <w:lang w:val="sl-SI" w:eastAsia="sl-SI"/>
        </w:rPr>
        <w:t xml:space="preserve"> Linhartova dvorana</w:t>
      </w:r>
      <w:r w:rsidRPr="00193B36">
        <w:rPr>
          <w:rFonts w:ascii="ScalaSansPro" w:hAnsi="ScalaSansPro" w:cs="Times New Roman"/>
          <w:sz w:val="24"/>
          <w:szCs w:val="24"/>
          <w:lang w:val="sl-SI" w:eastAsia="sl-SI"/>
        </w:rPr>
        <w:t>,</w:t>
      </w:r>
      <w:r w:rsidR="00EF0210" w:rsidRPr="00193B36">
        <w:rPr>
          <w:rFonts w:ascii="ScalaSansPro" w:hAnsi="ScalaSansPro" w:cs="Times New Roman"/>
          <w:sz w:val="24"/>
          <w:szCs w:val="24"/>
          <w:lang w:val="sl-SI" w:eastAsia="sl-SI"/>
        </w:rPr>
        <w:t xml:space="preserve"> Klub Cankarjevega doma (</w:t>
      </w:r>
      <w:r w:rsidRPr="00193B36">
        <w:rPr>
          <w:rFonts w:ascii="ScalaSansPro" w:hAnsi="ScalaSansPro" w:cs="Times New Roman"/>
          <w:sz w:val="24"/>
          <w:szCs w:val="24"/>
          <w:lang w:val="sl-SI" w:eastAsia="sl-SI"/>
        </w:rPr>
        <w:t>t</w:t>
      </w:r>
      <w:r w:rsidR="00EF0210" w:rsidRPr="00193B36">
        <w:rPr>
          <w:rFonts w:ascii="ScalaSansPro" w:hAnsi="ScalaSansPro" w:cs="Times New Roman"/>
          <w:sz w:val="24"/>
          <w:szCs w:val="24"/>
          <w:lang w:val="sl-SI" w:eastAsia="sl-SI"/>
        </w:rPr>
        <w:t>ematsko raznovrstni odrski projekti, od gledaliških do glasbeno-gledaliških, ki pa so primerni za klubski ambient)</w:t>
      </w:r>
      <w:r w:rsidR="000A61D5" w:rsidRPr="00193B36">
        <w:rPr>
          <w:rFonts w:ascii="ScalaSansPro" w:hAnsi="ScalaSansPro" w:cs="Times New Roman"/>
          <w:sz w:val="24"/>
          <w:szCs w:val="24"/>
          <w:lang w:val="sl-SI" w:eastAsia="sl-SI"/>
        </w:rPr>
        <w:t>.</w:t>
      </w:r>
      <w:r w:rsidRPr="00193B36">
        <w:rPr>
          <w:rFonts w:ascii="ScalaSansPro" w:hAnsi="ScalaSansPro" w:cs="Times New Roman"/>
          <w:sz w:val="24"/>
          <w:szCs w:val="24"/>
          <w:lang w:val="sl-SI" w:eastAsia="sl-SI"/>
        </w:rPr>
        <w:t xml:space="preserve"> </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xml:space="preserve">Vabilo k sodelovanju </w:t>
      </w:r>
      <w:r w:rsidRPr="00193B36">
        <w:rPr>
          <w:rFonts w:ascii="ScalaSansPro" w:hAnsi="ScalaSansPro" w:cs="Times New Roman"/>
          <w:b/>
          <w:bCs/>
          <w:sz w:val="24"/>
          <w:szCs w:val="24"/>
          <w:lang w:val="sl-SI" w:eastAsia="sl-SI"/>
        </w:rPr>
        <w:t>ne vključuje debitantov</w:t>
      </w:r>
      <w:r w:rsidRPr="00193B36">
        <w:rPr>
          <w:rFonts w:ascii="ScalaSansPro" w:hAnsi="ScalaSansPro" w:cs="Times New Roman"/>
          <w:sz w:val="24"/>
          <w:szCs w:val="24"/>
          <w:lang w:val="sl-SI" w:eastAsia="sl-SI"/>
        </w:rPr>
        <w:t>, se pravi, da morata imeti producent in avtor za seboj vsaj eno javno uprizorjeno in s strani strokovne javnosti recenzirano delo.</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Producent mora biti pravni subjekt, registriran za omenjeno dejavnost, medtem ko se Cankarjev dom v produkcijo predstave vključuje kot koproducent.</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Producent predstave, ki zastopa umetnico ali umetnika, sam zagotavlja vsa potrebna finančna sredstva za realizacijo predstave (avtorske honorarje, umetniške in morebitne lastne tehnične ekipe za vaje in ponovitve predstav, finančna sredstva za izdelavo scene, kostumov, glasbe, rekvizitov, video materiala, promocijo, plačilo avtorskih pravic itd.) in se v tem smislu p</w:t>
      </w:r>
      <w:r w:rsidR="00AA1DE6" w:rsidRPr="00193B36">
        <w:rPr>
          <w:rFonts w:ascii="ScalaSansPro" w:hAnsi="ScalaSansPro" w:cs="Times New Roman"/>
          <w:sz w:val="24"/>
          <w:szCs w:val="24"/>
          <w:lang w:val="sl-SI" w:eastAsia="sl-SI"/>
        </w:rPr>
        <w:t>rijavlja na ustrezne razpise (MZ</w:t>
      </w:r>
      <w:r w:rsidRPr="00193B36">
        <w:rPr>
          <w:rFonts w:ascii="ScalaSansPro" w:hAnsi="ScalaSansPro" w:cs="Times New Roman"/>
          <w:sz w:val="24"/>
          <w:szCs w:val="24"/>
          <w:lang w:val="sl-SI" w:eastAsia="sl-SI"/>
        </w:rPr>
        <w:t>K, lokalne skupnosti ipd.).</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Cankarjev dom bo v vlogi koproducenta predstave ali festivala zagotovil:</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prostor za vaje v dogovorjenih terminih in dvorano za izvedbo predstav;</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tehnično opremo Cankarjevega doma, ki bo na voljo v dogovorjenih dvoranah in terminih;</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sodelovanje dogovorjenega tehničnega osebja Cankarjevega doma pri scenskih postavitvah, svetlobni in zvočni podobi projekta;</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sodelovanje pri promociji in marketingu projekta na podlagi vnaprej dogovorjene promocijske naloge;</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hostesno in varnostno službo za izvedbo premiere in ponovitev,</w:t>
      </w:r>
    </w:p>
    <w:p w:rsidR="00EF0210" w:rsidRPr="00193B36" w:rsidRDefault="00EF0210" w:rsidP="00EF0210">
      <w:pPr>
        <w:pStyle w:val="Brezrazmikov"/>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prodajo vstopnic v Informacijskem centru CD.</w:t>
      </w:r>
    </w:p>
    <w:p w:rsidR="00EF0210" w:rsidRPr="00193B36"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Vložek Cankarjevega doma bo predstavljen v pogodbi o koprodukciji.</w:t>
      </w:r>
    </w:p>
    <w:p w:rsidR="00EF0210" w:rsidRPr="00193B36" w:rsidRDefault="00C254AD" w:rsidP="00EF0210">
      <w:pPr>
        <w:shd w:val="clear" w:color="auto" w:fill="FFFFFF"/>
        <w:jc w:val="center"/>
        <w:rPr>
          <w:rFonts w:ascii="ScalaSansPro" w:eastAsia="Times New Roman" w:hAnsi="ScalaSansPro" w:cs="Times New Roman"/>
          <w:sz w:val="24"/>
          <w:szCs w:val="24"/>
          <w:lang w:val="sl-SI" w:eastAsia="sl-SI"/>
        </w:rPr>
      </w:pPr>
      <w:r>
        <w:rPr>
          <w:rFonts w:ascii="ScalaSansPro" w:eastAsia="Times New Roman" w:hAnsi="ScalaSansPro" w:cs="Times New Roman"/>
          <w:sz w:val="24"/>
          <w:szCs w:val="24"/>
          <w:lang w:val="sl-SI" w:eastAsia="sl-SI"/>
        </w:rPr>
        <w:pict>
          <v:rect id="_x0000_i1025" style="width:453.6pt;height:1.5pt" o:hralign="center" o:hrstd="t" o:hr="t" fillcolor="#a0a0a0" stroked="f"/>
        </w:pict>
      </w:r>
    </w:p>
    <w:p w:rsidR="00A32B18" w:rsidRPr="00193B36" w:rsidRDefault="00A32B18" w:rsidP="00A32B18">
      <w:pPr>
        <w:pStyle w:val="Brezrazmikov"/>
        <w:rPr>
          <w:rFonts w:ascii="ScalaSansPro" w:hAnsi="ScalaSansPro" w:cs="Times New Roman"/>
          <w:color w:val="0000FF"/>
          <w:sz w:val="24"/>
          <w:szCs w:val="24"/>
          <w:lang w:val="sl-SI" w:eastAsia="sl-SI"/>
        </w:rPr>
      </w:pPr>
      <w:r w:rsidRPr="00193B36">
        <w:rPr>
          <w:rFonts w:ascii="ScalaSansPro" w:hAnsi="ScalaSansPro" w:cs="Times New Roman"/>
          <w:sz w:val="24"/>
          <w:szCs w:val="24"/>
          <w:lang w:val="sl-SI" w:eastAsia="sl-SI"/>
        </w:rPr>
        <w:t xml:space="preserve"> </w:t>
      </w:r>
    </w:p>
    <w:p w:rsidR="00EF0210" w:rsidRPr="00193B36" w:rsidRDefault="00EF0210" w:rsidP="00EF0210">
      <w:pPr>
        <w:rPr>
          <w:rFonts w:ascii="ScalaSansPro" w:hAnsi="ScalaSansPro" w:cs="Times New Roman"/>
          <w:color w:val="0000FF"/>
          <w:sz w:val="24"/>
          <w:szCs w:val="24"/>
          <w:lang w:val="sl-SI" w:eastAsia="sl-SI"/>
        </w:rPr>
      </w:pPr>
      <w:r w:rsidRPr="00193B36">
        <w:rPr>
          <w:rFonts w:ascii="ScalaSansPro" w:hAnsi="ScalaSansPro" w:cs="Times New Roman"/>
          <w:color w:val="0000FF"/>
          <w:sz w:val="24"/>
          <w:szCs w:val="24"/>
          <w:lang w:val="sl-SI" w:eastAsia="sl-SI"/>
        </w:rPr>
        <w:lastRenderedPageBreak/>
        <w:t xml:space="preserve">PRIJAVNA POLA </w:t>
      </w:r>
    </w:p>
    <w:p w:rsidR="00EF0210" w:rsidRPr="00193B36" w:rsidRDefault="00EF0210" w:rsidP="00EF0210">
      <w:pPr>
        <w:rPr>
          <w:rFonts w:ascii="ScalaSansPro" w:hAnsi="ScalaSansPro" w:cs="Times New Roman"/>
          <w:color w:val="0000FF"/>
          <w:sz w:val="24"/>
          <w:szCs w:val="24"/>
          <w:lang w:val="sl-SI" w:eastAsia="sl-SI"/>
        </w:rPr>
      </w:pPr>
    </w:p>
    <w:tbl>
      <w:tblPr>
        <w:tblW w:w="9322" w:type="dxa"/>
        <w:tblCellMar>
          <w:left w:w="0" w:type="dxa"/>
          <w:right w:w="0" w:type="dxa"/>
        </w:tblCellMar>
        <w:tblLook w:val="04A0" w:firstRow="1" w:lastRow="0" w:firstColumn="1" w:lastColumn="0" w:noHBand="0" w:noVBand="1"/>
      </w:tblPr>
      <w:tblGrid>
        <w:gridCol w:w="4444"/>
        <w:gridCol w:w="4878"/>
      </w:tblGrid>
      <w:tr w:rsidR="00EF0210" w:rsidRPr="00193B36" w:rsidTr="00EF0210">
        <w:tc>
          <w:tcPr>
            <w:tcW w:w="4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Naziv producenta:</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Matična številka: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Davčna številka: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Naslov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Telefonska številka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Elektronska pošta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Spletna stran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Ime in naslov avtorja predstave (režiserja, koreografa):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Mobilni telefon avtorja predstave:</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Elektronski naslov avtorja predstave:</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Naziv projekta in komu je namenjen (odrasli, osnovnošolci):</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rPr>
          <w:trHeight w:val="460"/>
        </w:trPr>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Zvrst (plesna, gledališka, gibalna, multimedijska predstava ipd.):</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Predvidena umetniška in tehnična ekipa producenta (s posebnim pripisom, kadar gre za posameznike samozaposlene v kulturi):</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rsidP="00E33055">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xml:space="preserve">Projekt želimo realizirati v naslednji dvorani  (Štihova dvorana, Kosovelova dvorana, Klub CD, Linhartova dvorana): </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Projekt bi radi realizirali v mesecu:</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rsidR="00EF0210" w:rsidRPr="00193B36" w:rsidRDefault="00EF0210">
            <w:pPr>
              <w:rPr>
                <w:rFonts w:ascii="ScalaSansPro" w:hAnsi="ScalaSansPro" w:cs="Times New Roman"/>
                <w:sz w:val="24"/>
                <w:szCs w:val="24"/>
                <w:lang w:val="sl-SI" w:eastAsia="sl-SI"/>
              </w:rPr>
            </w:pPr>
          </w:p>
        </w:tc>
      </w:tr>
      <w:tr w:rsidR="00EF0210" w:rsidRPr="00193B36"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Želeno število ponovitev po premieri:</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EF0210" w:rsidRPr="00193B36" w:rsidRDefault="00EF0210">
            <w:pPr>
              <w:rPr>
                <w:rFonts w:ascii="ScalaSansPro" w:hAnsi="ScalaSansPro" w:cs="Times New Roman"/>
                <w:sz w:val="24"/>
                <w:szCs w:val="24"/>
                <w:lang w:val="sl-SI" w:eastAsia="sl-SI"/>
              </w:rPr>
            </w:pPr>
          </w:p>
        </w:tc>
      </w:tr>
    </w:tbl>
    <w:p w:rsidR="00EF0210" w:rsidRPr="00193B36" w:rsidRDefault="00EF0210" w:rsidP="00EF0210">
      <w:pPr>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Podatki o avtorju predstave (režiser, koreograf, avtor koncepta  …). Dosedanje delo, nagrade, najpomembnejša gostovanja v tujini (najmanj 3.000 in največ 6.000 znakov s presledki):</w:t>
      </w:r>
    </w:p>
    <w:p w:rsidR="00EF0210" w:rsidRPr="00193B36" w:rsidRDefault="00EF0210" w:rsidP="00EF0210">
      <w:pPr>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Vsebina oz. koncept projekta, najmanj 4.500 in največ 10.000 znakov s presledki:</w:t>
      </w:r>
    </w:p>
    <w:p w:rsidR="00EF0210" w:rsidRPr="00193B36" w:rsidRDefault="00EF0210" w:rsidP="00EF0210">
      <w:pPr>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Vsi doslej znani tehnični elementi predstave:</w:t>
      </w:r>
    </w:p>
    <w:p w:rsidR="00EF0210" w:rsidRPr="00193B36" w:rsidRDefault="00EF0210" w:rsidP="00EF0210">
      <w:pPr>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Okvirna finančna konstrukcija projekta (AH, izdelava scene, kostumov, promocija itd.). Finančna konstrukcija naj vključuje izdatke do premiere in predvidene ponovitve.</w:t>
      </w:r>
    </w:p>
    <w:p w:rsidR="00EF0210" w:rsidRPr="00193B36" w:rsidRDefault="00EF0210" w:rsidP="00EF0210">
      <w:pPr>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Obvezne priloge k prijavni poli so:</w:t>
      </w:r>
    </w:p>
    <w:p w:rsidR="00EF0210" w:rsidRPr="00193B36" w:rsidRDefault="00A437D3" w:rsidP="00EF0210">
      <w:pPr>
        <w:numPr>
          <w:ilvl w:val="0"/>
          <w:numId w:val="2"/>
        </w:num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izbrane recenzije</w:t>
      </w:r>
      <w:r w:rsidR="00EF0210" w:rsidRPr="00193B36">
        <w:rPr>
          <w:rFonts w:ascii="ScalaSansPro" w:hAnsi="ScalaSansPro" w:cs="Times New Roman"/>
          <w:sz w:val="24"/>
          <w:szCs w:val="24"/>
          <w:lang w:val="sl-SI" w:eastAsia="sl-SI"/>
        </w:rPr>
        <w:t xml:space="preserve"> predstav (za tiste, ki so bile izvedene v koprodukciji s CD</w:t>
      </w:r>
      <w:r w:rsidR="00A32B18" w:rsidRPr="00193B36">
        <w:rPr>
          <w:rFonts w:ascii="ScalaSansPro" w:hAnsi="ScalaSansPro" w:cs="Times New Roman"/>
          <w:sz w:val="24"/>
          <w:szCs w:val="24"/>
          <w:lang w:val="sl-SI" w:eastAsia="sl-SI"/>
        </w:rPr>
        <w:t>,</w:t>
      </w:r>
      <w:r w:rsidR="00900ECB" w:rsidRPr="00193B36">
        <w:rPr>
          <w:rFonts w:ascii="ScalaSansPro" w:hAnsi="ScalaSansPro" w:cs="Times New Roman"/>
          <w:sz w:val="24"/>
          <w:szCs w:val="24"/>
          <w:lang w:val="sl-SI" w:eastAsia="sl-SI"/>
        </w:rPr>
        <w:t xml:space="preserve"> ta zahteva ni potrebna)</w:t>
      </w:r>
    </w:p>
    <w:p w:rsidR="00EF0210" w:rsidRPr="00193B36" w:rsidRDefault="00EF0210" w:rsidP="00EF0210">
      <w:pPr>
        <w:numPr>
          <w:ilvl w:val="0"/>
          <w:numId w:val="2"/>
        </w:num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video zapis</w:t>
      </w:r>
      <w:r w:rsidR="00900ECB" w:rsidRPr="00193B36">
        <w:rPr>
          <w:rFonts w:ascii="ScalaSansPro" w:hAnsi="ScalaSansPro" w:cs="Times New Roman"/>
          <w:sz w:val="24"/>
          <w:szCs w:val="24"/>
          <w:lang w:val="sl-SI" w:eastAsia="sl-SI"/>
        </w:rPr>
        <w:t xml:space="preserve"> oziroma “link” do video zapisa</w:t>
      </w:r>
      <w:r w:rsidRPr="00193B36">
        <w:rPr>
          <w:rFonts w:ascii="ScalaSansPro" w:hAnsi="ScalaSansPro" w:cs="Times New Roman"/>
          <w:sz w:val="24"/>
          <w:szCs w:val="24"/>
          <w:lang w:val="sl-SI" w:eastAsia="sl-SI"/>
        </w:rPr>
        <w:t xml:space="preserve"> zadnjega dela avtorja, ki se prijavlja </w:t>
      </w:r>
    </w:p>
    <w:p w:rsidR="006E3DFB" w:rsidRPr="00193B36" w:rsidRDefault="006E3DFB" w:rsidP="006E3DFB">
      <w:pPr>
        <w:ind w:left="720"/>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 xml:space="preserve">Pravilno izpolnjeno prijavno polo in vse obvezne priloge pošljite do </w:t>
      </w:r>
      <w:r w:rsidRPr="00193B36">
        <w:rPr>
          <w:rFonts w:ascii="ScalaSansPro" w:hAnsi="ScalaSansPro" w:cs="Times New Roman"/>
          <w:b/>
          <w:sz w:val="24"/>
          <w:szCs w:val="24"/>
          <w:lang w:val="sl-SI" w:eastAsia="sl-SI"/>
        </w:rPr>
        <w:t>1</w:t>
      </w:r>
      <w:r w:rsidR="0002713E" w:rsidRPr="00193B36">
        <w:rPr>
          <w:rFonts w:ascii="ScalaSansPro" w:hAnsi="ScalaSansPro" w:cs="Times New Roman"/>
          <w:b/>
          <w:sz w:val="24"/>
          <w:szCs w:val="24"/>
          <w:lang w:val="sl-SI" w:eastAsia="sl-SI"/>
        </w:rPr>
        <w:t>7</w:t>
      </w:r>
      <w:r w:rsidRPr="00193B36">
        <w:rPr>
          <w:rFonts w:ascii="ScalaSansPro" w:hAnsi="ScalaSansPro" w:cs="Times New Roman"/>
          <w:b/>
          <w:sz w:val="24"/>
          <w:szCs w:val="24"/>
          <w:lang w:val="sl-SI" w:eastAsia="sl-SI"/>
        </w:rPr>
        <w:t>. maja 201</w:t>
      </w:r>
      <w:r w:rsidR="0002713E" w:rsidRPr="00193B36">
        <w:rPr>
          <w:rFonts w:ascii="ScalaSansPro" w:hAnsi="ScalaSansPro" w:cs="Times New Roman"/>
          <w:b/>
          <w:sz w:val="24"/>
          <w:szCs w:val="24"/>
          <w:lang w:val="sl-SI" w:eastAsia="sl-SI"/>
        </w:rPr>
        <w:t>9</w:t>
      </w: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s pripisom</w:t>
      </w:r>
      <w:r w:rsidRPr="00193B36">
        <w:rPr>
          <w:rFonts w:ascii="ScalaSansPro" w:hAnsi="ScalaSansPro" w:cs="Times New Roman"/>
          <w:i/>
          <w:iCs/>
          <w:sz w:val="24"/>
          <w:szCs w:val="24"/>
          <w:lang w:val="sl-SI" w:eastAsia="sl-SI"/>
        </w:rPr>
        <w:t xml:space="preserve"> </w:t>
      </w:r>
      <w:r w:rsidRPr="00193B36">
        <w:rPr>
          <w:rFonts w:ascii="ScalaSansPro" w:hAnsi="ScalaSansPro" w:cs="Times New Roman"/>
          <w:b/>
          <w:i/>
          <w:iCs/>
          <w:sz w:val="24"/>
          <w:szCs w:val="24"/>
          <w:lang w:val="sl-SI" w:eastAsia="sl-SI"/>
        </w:rPr>
        <w:t>UPRIZORITVENE UMETNOSTI</w:t>
      </w:r>
      <w:r w:rsidR="00900ECB" w:rsidRPr="00193B36">
        <w:rPr>
          <w:rFonts w:ascii="ScalaSansPro" w:hAnsi="ScalaSansPro" w:cs="Times New Roman"/>
          <w:i/>
          <w:iCs/>
          <w:sz w:val="24"/>
          <w:szCs w:val="24"/>
          <w:lang w:val="sl-SI" w:eastAsia="sl-SI"/>
        </w:rPr>
        <w:t xml:space="preserve"> </w:t>
      </w:r>
      <w:r w:rsidRPr="00193B36">
        <w:rPr>
          <w:rFonts w:ascii="ScalaSansPro" w:hAnsi="ScalaSansPro" w:cs="Times New Roman"/>
          <w:sz w:val="24"/>
          <w:szCs w:val="24"/>
          <w:lang w:val="sl-SI" w:eastAsia="sl-SI"/>
        </w:rPr>
        <w:t>na naslov:</w:t>
      </w:r>
    </w:p>
    <w:p w:rsidR="00EF0210" w:rsidRPr="00193B36" w:rsidRDefault="00EF0210" w:rsidP="00EF0210">
      <w:pPr>
        <w:rPr>
          <w:rFonts w:ascii="ScalaSansPro" w:hAnsi="ScalaSansPro" w:cs="Times New Roman"/>
          <w:sz w:val="24"/>
          <w:szCs w:val="24"/>
          <w:lang w:val="sl-SI" w:eastAsia="sl-SI"/>
        </w:rPr>
      </w:pPr>
    </w:p>
    <w:p w:rsidR="00900ECB" w:rsidRPr="00193B36" w:rsidRDefault="00900ECB" w:rsidP="00EF0210">
      <w:pPr>
        <w:rPr>
          <w:rFonts w:ascii="ScalaSansPro" w:hAnsi="ScalaSansPro" w:cs="Times New Roman"/>
          <w:b/>
          <w:sz w:val="24"/>
          <w:szCs w:val="24"/>
          <w:lang w:val="sl-SI" w:eastAsia="sl-SI"/>
        </w:rPr>
      </w:pPr>
      <w:r w:rsidRPr="00193B36">
        <w:rPr>
          <w:rFonts w:ascii="ScalaSansPro" w:hAnsi="ScalaSansPro" w:cs="Times New Roman"/>
          <w:b/>
          <w:sz w:val="24"/>
          <w:szCs w:val="24"/>
          <w:lang w:val="sl-SI" w:eastAsia="sl-SI"/>
        </w:rPr>
        <w:t>Andrej Jaklič</w:t>
      </w:r>
    </w:p>
    <w:p w:rsidR="00EF0210" w:rsidRPr="00193B36" w:rsidRDefault="00EF0210" w:rsidP="00EF0210">
      <w:pPr>
        <w:rPr>
          <w:rFonts w:ascii="ScalaSansPro" w:hAnsi="ScalaSansPro" w:cs="Times New Roman"/>
          <w:b/>
          <w:sz w:val="24"/>
          <w:szCs w:val="24"/>
          <w:lang w:val="sl-SI" w:eastAsia="sl-SI"/>
        </w:rPr>
      </w:pPr>
      <w:r w:rsidRPr="00193B36">
        <w:rPr>
          <w:rFonts w:ascii="ScalaSansPro" w:hAnsi="ScalaSansPro" w:cs="Times New Roman"/>
          <w:b/>
          <w:sz w:val="24"/>
          <w:szCs w:val="24"/>
          <w:lang w:val="sl-SI" w:eastAsia="sl-SI"/>
        </w:rPr>
        <w:t>Cankarjev dom</w:t>
      </w:r>
    </w:p>
    <w:p w:rsidR="00EF0210" w:rsidRPr="00193B36" w:rsidRDefault="00EF0210" w:rsidP="00EF0210">
      <w:pPr>
        <w:rPr>
          <w:rFonts w:ascii="ScalaSansPro" w:hAnsi="ScalaSansPro" w:cs="Times New Roman"/>
          <w:b/>
          <w:sz w:val="24"/>
          <w:szCs w:val="24"/>
          <w:lang w:val="sl-SI" w:eastAsia="sl-SI"/>
        </w:rPr>
      </w:pPr>
      <w:r w:rsidRPr="00193B36">
        <w:rPr>
          <w:rFonts w:ascii="ScalaSansPro" w:hAnsi="ScalaSansPro" w:cs="Times New Roman"/>
          <w:b/>
          <w:sz w:val="24"/>
          <w:szCs w:val="24"/>
          <w:lang w:val="sl-SI" w:eastAsia="sl-SI"/>
        </w:rPr>
        <w:t>Prešernova 10</w:t>
      </w:r>
    </w:p>
    <w:p w:rsidR="00EF0210" w:rsidRPr="00193B36" w:rsidRDefault="00EF0210" w:rsidP="00EF0210">
      <w:pPr>
        <w:rPr>
          <w:rFonts w:ascii="ScalaSansPro" w:hAnsi="ScalaSansPro" w:cs="Times New Roman"/>
          <w:b/>
          <w:sz w:val="24"/>
          <w:szCs w:val="24"/>
          <w:lang w:val="sl-SI" w:eastAsia="sl-SI"/>
        </w:rPr>
      </w:pPr>
      <w:r w:rsidRPr="00193B36">
        <w:rPr>
          <w:rFonts w:ascii="ScalaSansPro" w:hAnsi="ScalaSansPro" w:cs="Times New Roman"/>
          <w:b/>
          <w:sz w:val="24"/>
          <w:szCs w:val="24"/>
          <w:lang w:val="sl-SI" w:eastAsia="sl-SI"/>
        </w:rPr>
        <w:t>1000 Ljubljana</w:t>
      </w:r>
    </w:p>
    <w:p w:rsidR="00EF0210" w:rsidRPr="00193B36" w:rsidRDefault="00EF0210" w:rsidP="00EF0210">
      <w:pPr>
        <w:rPr>
          <w:rFonts w:ascii="ScalaSansPro" w:hAnsi="ScalaSansPro" w:cs="Times New Roman"/>
          <w:sz w:val="24"/>
          <w:szCs w:val="24"/>
          <w:lang w:val="sl-SI" w:eastAsia="sl-SI"/>
        </w:rPr>
      </w:pPr>
    </w:p>
    <w:p w:rsidR="00EF0210" w:rsidRPr="00193B36" w:rsidRDefault="00EF0210" w:rsidP="00EF0210">
      <w:pPr>
        <w:rPr>
          <w:rFonts w:ascii="ScalaSansPro" w:hAnsi="ScalaSansPro" w:cs="Times New Roman"/>
          <w:sz w:val="24"/>
          <w:szCs w:val="24"/>
          <w:lang w:val="sl-SI" w:eastAsia="sl-SI"/>
        </w:rPr>
      </w:pPr>
      <w:r w:rsidRPr="00193B36">
        <w:rPr>
          <w:rFonts w:ascii="ScalaSansPro" w:hAnsi="ScalaSansPro" w:cs="Times New Roman"/>
          <w:sz w:val="24"/>
          <w:szCs w:val="24"/>
          <w:lang w:val="sl-SI" w:eastAsia="sl-SI"/>
        </w:rPr>
        <w:t>Predstave z govorjeno besedo morajo biti uprizorjene v slovenščini, razen če obstajajo tehtni umetniški argumenti za rabo tujega jezika (ali težko razumljivega dialekta). V tem primeru mora producent poskrbeti za ustrezen prevod.</w:t>
      </w:r>
    </w:p>
    <w:p w:rsidR="00EF0210" w:rsidRPr="00193B36" w:rsidRDefault="00EF0210" w:rsidP="00EF0210">
      <w:pPr>
        <w:rPr>
          <w:rFonts w:ascii="ScalaSansPro" w:hAnsi="ScalaSansPro" w:cs="Times New Roman"/>
          <w:sz w:val="24"/>
          <w:szCs w:val="24"/>
          <w:lang w:val="sl-SI" w:eastAsia="sl-SI"/>
        </w:rPr>
      </w:pPr>
    </w:p>
    <w:p w:rsidR="00EF0210" w:rsidRPr="00193B36" w:rsidRDefault="00096462" w:rsidP="00EF0210">
      <w:pPr>
        <w:shd w:val="clear" w:color="auto" w:fill="FFFFFF"/>
        <w:spacing w:before="100" w:beforeAutospacing="1" w:after="100" w:afterAutospacing="1"/>
        <w:rPr>
          <w:rFonts w:ascii="ScalaSansPro" w:hAnsi="ScalaSansPro" w:cs="Times New Roman"/>
          <w:sz w:val="24"/>
          <w:szCs w:val="24"/>
          <w:lang w:val="sl-SI" w:eastAsia="sl-SI"/>
        </w:rPr>
      </w:pPr>
      <w:r w:rsidRPr="00193B36">
        <w:rPr>
          <w:rFonts w:ascii="ScalaSansPro" w:hAnsi="ScalaSansPro" w:cs="Times New Roman"/>
          <w:bCs/>
          <w:sz w:val="24"/>
          <w:szCs w:val="24"/>
          <w:lang w:val="sl-SI" w:eastAsia="sl-SI"/>
        </w:rPr>
        <w:lastRenderedPageBreak/>
        <w:t>D</w:t>
      </w:r>
      <w:r w:rsidR="00EF0210" w:rsidRPr="00193B36">
        <w:rPr>
          <w:rFonts w:ascii="ScalaSansPro" w:hAnsi="ScalaSansPro" w:cs="Times New Roman"/>
          <w:bCs/>
          <w:sz w:val="24"/>
          <w:szCs w:val="24"/>
          <w:lang w:val="sl-SI" w:eastAsia="sl-SI"/>
        </w:rPr>
        <w:t>o</w:t>
      </w:r>
      <w:r w:rsidR="00EF0210" w:rsidRPr="00193B36">
        <w:rPr>
          <w:rFonts w:ascii="ScalaSansPro" w:hAnsi="ScalaSansPro" w:cs="Times New Roman"/>
          <w:b/>
          <w:bCs/>
          <w:sz w:val="24"/>
          <w:szCs w:val="24"/>
          <w:lang w:val="sl-SI" w:eastAsia="sl-SI"/>
        </w:rPr>
        <w:t xml:space="preserve"> </w:t>
      </w:r>
      <w:r w:rsidR="00A437D3" w:rsidRPr="00193B36">
        <w:rPr>
          <w:rFonts w:ascii="ScalaSansPro" w:hAnsi="ScalaSansPro" w:cs="Times New Roman"/>
          <w:b/>
          <w:bCs/>
          <w:sz w:val="24"/>
          <w:szCs w:val="24"/>
          <w:lang w:val="sl-SI" w:eastAsia="sl-SI"/>
        </w:rPr>
        <w:t>2</w:t>
      </w:r>
      <w:r w:rsidR="001417B2" w:rsidRPr="00193B36">
        <w:rPr>
          <w:rFonts w:ascii="ScalaSansPro" w:hAnsi="ScalaSansPro" w:cs="Times New Roman"/>
          <w:b/>
          <w:bCs/>
          <w:sz w:val="24"/>
          <w:szCs w:val="24"/>
          <w:lang w:val="sl-SI" w:eastAsia="sl-SI"/>
        </w:rPr>
        <w:t>8</w:t>
      </w:r>
      <w:r w:rsidR="00EF0210" w:rsidRPr="00193B36">
        <w:rPr>
          <w:rFonts w:ascii="ScalaSansPro" w:hAnsi="ScalaSansPro" w:cs="Times New Roman"/>
          <w:b/>
          <w:bCs/>
          <w:sz w:val="24"/>
          <w:szCs w:val="24"/>
          <w:lang w:val="sl-SI" w:eastAsia="sl-SI"/>
        </w:rPr>
        <w:t>. junija 201</w:t>
      </w:r>
      <w:r w:rsidR="001417B2" w:rsidRPr="00193B36">
        <w:rPr>
          <w:rFonts w:ascii="ScalaSansPro" w:hAnsi="ScalaSansPro" w:cs="Times New Roman"/>
          <w:b/>
          <w:bCs/>
          <w:sz w:val="24"/>
          <w:szCs w:val="24"/>
          <w:lang w:val="sl-SI" w:eastAsia="sl-SI"/>
        </w:rPr>
        <w:t>9</w:t>
      </w:r>
      <w:r w:rsidR="00EF0210" w:rsidRPr="00193B36">
        <w:rPr>
          <w:rFonts w:ascii="ScalaSansPro" w:hAnsi="ScalaSansPro" w:cs="Times New Roman"/>
          <w:sz w:val="24"/>
          <w:szCs w:val="24"/>
          <w:lang w:val="sl-SI" w:eastAsia="sl-SI"/>
        </w:rPr>
        <w:t xml:space="preserve"> bomo prijavitelje obvestili o izboru. Prijavitelje izbranih projektov bomo povabili tudi na ustno predstavitev projektov.</w:t>
      </w:r>
    </w:p>
    <w:p w:rsidR="00EF0210" w:rsidRPr="00193B36" w:rsidRDefault="00EF0210" w:rsidP="00EF0210">
      <w:pPr>
        <w:rPr>
          <w:rFonts w:ascii="ScalaSansPro" w:hAnsi="ScalaSansPro" w:cs="Times New Roman"/>
          <w:sz w:val="24"/>
          <w:szCs w:val="24"/>
          <w:lang w:val="sl-SI" w:eastAsia="sl-SI"/>
        </w:rPr>
      </w:pPr>
    </w:p>
    <w:p w:rsidR="00EF0210" w:rsidRPr="00193B36" w:rsidRDefault="00333394" w:rsidP="00EF0210">
      <w:pPr>
        <w:rPr>
          <w:rFonts w:ascii="ScalaSansPro" w:hAnsi="ScalaSansPro" w:cs="Times New Roman"/>
          <w:b/>
          <w:color w:val="FF0000"/>
          <w:sz w:val="48"/>
          <w:szCs w:val="48"/>
          <w:lang w:val="sl-SI" w:eastAsia="sl-SI"/>
        </w:rPr>
      </w:pPr>
      <w:r w:rsidRPr="00193B36">
        <w:rPr>
          <w:rFonts w:ascii="ScalaSansPro" w:hAnsi="ScalaSansPro" w:cs="Times New Roman"/>
          <w:b/>
          <w:sz w:val="24"/>
          <w:szCs w:val="24"/>
          <w:lang w:val="sl-SI" w:eastAsia="sl-SI"/>
        </w:rPr>
        <w:t>Ljubljan</w:t>
      </w:r>
      <w:r w:rsidR="006E3DFB" w:rsidRPr="00193B36">
        <w:rPr>
          <w:rFonts w:ascii="ScalaSansPro" w:hAnsi="ScalaSansPro" w:cs="Times New Roman"/>
          <w:b/>
          <w:sz w:val="24"/>
          <w:szCs w:val="24"/>
          <w:lang w:val="sl-SI" w:eastAsia="sl-SI"/>
        </w:rPr>
        <w:t>a</w:t>
      </w:r>
      <w:r w:rsidR="00A5720B" w:rsidRPr="00193B36">
        <w:rPr>
          <w:rFonts w:ascii="ScalaSansPro" w:hAnsi="ScalaSansPro" w:cs="Times New Roman"/>
          <w:b/>
          <w:sz w:val="24"/>
          <w:szCs w:val="24"/>
          <w:lang w:val="sl-SI" w:eastAsia="sl-SI"/>
        </w:rPr>
        <w:t xml:space="preserve">, </w:t>
      </w:r>
      <w:r w:rsidR="00193B36">
        <w:rPr>
          <w:rFonts w:ascii="ScalaSansPro" w:hAnsi="ScalaSansPro" w:cs="Times New Roman"/>
          <w:b/>
          <w:sz w:val="24"/>
          <w:szCs w:val="24"/>
          <w:lang w:val="sl-SI" w:eastAsia="sl-SI"/>
        </w:rPr>
        <w:t>8</w:t>
      </w:r>
      <w:r w:rsidR="00096462" w:rsidRPr="00193B36">
        <w:rPr>
          <w:rFonts w:ascii="ScalaSansPro" w:hAnsi="ScalaSansPro" w:cs="Times New Roman"/>
          <w:b/>
          <w:sz w:val="24"/>
          <w:szCs w:val="24"/>
          <w:lang w:val="sl-SI" w:eastAsia="sl-SI"/>
        </w:rPr>
        <w:t>. aprila</w:t>
      </w:r>
      <w:r w:rsidR="006E3DFB" w:rsidRPr="00193B36">
        <w:rPr>
          <w:rFonts w:ascii="ScalaSansPro" w:hAnsi="ScalaSansPro" w:cs="Times New Roman"/>
          <w:b/>
          <w:sz w:val="24"/>
          <w:szCs w:val="24"/>
          <w:lang w:val="sl-SI" w:eastAsia="sl-SI"/>
        </w:rPr>
        <w:t xml:space="preserve"> 201</w:t>
      </w:r>
      <w:r w:rsidR="001417B2" w:rsidRPr="00193B36">
        <w:rPr>
          <w:rFonts w:ascii="ScalaSansPro" w:hAnsi="ScalaSansPro" w:cs="Times New Roman"/>
          <w:b/>
          <w:sz w:val="24"/>
          <w:szCs w:val="24"/>
          <w:lang w:val="sl-SI" w:eastAsia="sl-SI"/>
        </w:rPr>
        <w:t>9</w:t>
      </w:r>
    </w:p>
    <w:p w:rsidR="00192249" w:rsidRPr="00193B36" w:rsidRDefault="00192249">
      <w:pPr>
        <w:rPr>
          <w:rFonts w:ascii="ScalaSansPro" w:hAnsi="ScalaSansPro"/>
          <w:lang w:val="sl-SI"/>
        </w:rPr>
      </w:pPr>
    </w:p>
    <w:sectPr w:rsidR="00192249" w:rsidRPr="00193B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AD" w:rsidRDefault="00C254AD" w:rsidP="00193B36">
      <w:r>
        <w:separator/>
      </w:r>
    </w:p>
  </w:endnote>
  <w:endnote w:type="continuationSeparator" w:id="0">
    <w:p w:rsidR="00C254AD" w:rsidRDefault="00C254AD" w:rsidP="0019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calaSansPro-Black">
    <w:altName w:val="Arial Black"/>
    <w:panose1 w:val="00000000000000000000"/>
    <w:charset w:val="00"/>
    <w:family w:val="swiss"/>
    <w:notTrueType/>
    <w:pitch w:val="variable"/>
    <w:sig w:usb0="00000001" w:usb1="5000E05B" w:usb2="00000000" w:usb3="00000000" w:csb0="00000093" w:csb1="00000000"/>
  </w:font>
  <w:font w:name="ScalaSansPro">
    <w:altName w:val="Segoe Script"/>
    <w:panose1 w:val="00000000000000000000"/>
    <w:charset w:val="00"/>
    <w:family w:val="swiss"/>
    <w:notTrueType/>
    <w:pitch w:val="variable"/>
    <w:sig w:usb0="00000001" w:usb1="5000E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AD" w:rsidRDefault="00C254AD" w:rsidP="00193B36">
      <w:r>
        <w:separator/>
      </w:r>
    </w:p>
  </w:footnote>
  <w:footnote w:type="continuationSeparator" w:id="0">
    <w:p w:rsidR="00C254AD" w:rsidRDefault="00C254AD" w:rsidP="0019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36" w:rsidRDefault="00193B36">
    <w:pPr>
      <w:pStyle w:val="Glava"/>
    </w:pPr>
    <w:r>
      <w:rPr>
        <w:noProof/>
        <w:lang w:val="sl-SI" w:eastAsia="sl-SI"/>
      </w:rPr>
      <w:drawing>
        <wp:inline distT="0" distB="0" distL="0" distR="0">
          <wp:extent cx="2473044" cy="769203"/>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oz+ CD CMYK.jpg"/>
                  <pic:cNvPicPr/>
                </pic:nvPicPr>
                <pic:blipFill>
                  <a:blip r:embed="rId1">
                    <a:extLst>
                      <a:ext uri="{28A0092B-C50C-407E-A947-70E740481C1C}">
                        <a14:useLocalDpi xmlns:a14="http://schemas.microsoft.com/office/drawing/2010/main" val="0"/>
                      </a:ext>
                    </a:extLst>
                  </a:blip>
                  <a:stretch>
                    <a:fillRect/>
                  </a:stretch>
                </pic:blipFill>
                <pic:spPr>
                  <a:xfrm>
                    <a:off x="0" y="0"/>
                    <a:ext cx="2543236" cy="791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41F"/>
    <w:multiLevelType w:val="hybridMultilevel"/>
    <w:tmpl w:val="DF7C2D14"/>
    <w:lvl w:ilvl="0" w:tplc="33D018C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3B00393"/>
    <w:multiLevelType w:val="multilevel"/>
    <w:tmpl w:val="B792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10"/>
    <w:rsid w:val="0002713E"/>
    <w:rsid w:val="00096462"/>
    <w:rsid w:val="000A61D5"/>
    <w:rsid w:val="001417B2"/>
    <w:rsid w:val="00176A81"/>
    <w:rsid w:val="00192249"/>
    <w:rsid w:val="00193B36"/>
    <w:rsid w:val="00234A30"/>
    <w:rsid w:val="003013F1"/>
    <w:rsid w:val="00333394"/>
    <w:rsid w:val="004E4BE1"/>
    <w:rsid w:val="0054403F"/>
    <w:rsid w:val="00562FB2"/>
    <w:rsid w:val="00573DA5"/>
    <w:rsid w:val="00624702"/>
    <w:rsid w:val="006E3DFB"/>
    <w:rsid w:val="00827B95"/>
    <w:rsid w:val="008D01C1"/>
    <w:rsid w:val="00900ECB"/>
    <w:rsid w:val="00924529"/>
    <w:rsid w:val="00A06F23"/>
    <w:rsid w:val="00A32B18"/>
    <w:rsid w:val="00A437D3"/>
    <w:rsid w:val="00A5720B"/>
    <w:rsid w:val="00AA1DE6"/>
    <w:rsid w:val="00C254AD"/>
    <w:rsid w:val="00D15B35"/>
    <w:rsid w:val="00D97F79"/>
    <w:rsid w:val="00E33055"/>
    <w:rsid w:val="00EF0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A3BA0A-E477-47A7-BD2F-DDDE33EA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0210"/>
    <w:pPr>
      <w:spacing w:after="0" w:line="240" w:lineRule="auto"/>
    </w:pPr>
    <w:rPr>
      <w:rFonts w:ascii="Calibri" w:hAnsi="Calibri" w:cs="Calibri"/>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F0210"/>
    <w:rPr>
      <w:color w:val="0563C1"/>
      <w:u w:val="single"/>
    </w:rPr>
  </w:style>
  <w:style w:type="paragraph" w:styleId="Brezrazmikov">
    <w:name w:val="No Spacing"/>
    <w:basedOn w:val="Navaden"/>
    <w:uiPriority w:val="1"/>
    <w:qFormat/>
    <w:rsid w:val="00EF0210"/>
  </w:style>
  <w:style w:type="paragraph" w:styleId="Besedilooblaka">
    <w:name w:val="Balloon Text"/>
    <w:basedOn w:val="Navaden"/>
    <w:link w:val="BesedilooblakaZnak"/>
    <w:uiPriority w:val="99"/>
    <w:semiHidden/>
    <w:unhideWhenUsed/>
    <w:rsid w:val="003013F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13F1"/>
    <w:rPr>
      <w:rFonts w:ascii="Segoe UI" w:hAnsi="Segoe UI" w:cs="Segoe UI"/>
      <w:sz w:val="18"/>
      <w:szCs w:val="18"/>
      <w:lang w:val="en-US"/>
    </w:rPr>
  </w:style>
  <w:style w:type="paragraph" w:styleId="Glava">
    <w:name w:val="header"/>
    <w:basedOn w:val="Navaden"/>
    <w:link w:val="GlavaZnak"/>
    <w:uiPriority w:val="99"/>
    <w:unhideWhenUsed/>
    <w:rsid w:val="00193B36"/>
    <w:pPr>
      <w:tabs>
        <w:tab w:val="center" w:pos="4536"/>
        <w:tab w:val="right" w:pos="9072"/>
      </w:tabs>
    </w:pPr>
  </w:style>
  <w:style w:type="character" w:customStyle="1" w:styleId="GlavaZnak">
    <w:name w:val="Glava Znak"/>
    <w:basedOn w:val="Privzetapisavaodstavka"/>
    <w:link w:val="Glava"/>
    <w:uiPriority w:val="99"/>
    <w:rsid w:val="00193B36"/>
    <w:rPr>
      <w:rFonts w:ascii="Calibri" w:hAnsi="Calibri" w:cs="Calibri"/>
      <w:lang w:val="en-US"/>
    </w:rPr>
  </w:style>
  <w:style w:type="paragraph" w:styleId="Noga">
    <w:name w:val="footer"/>
    <w:basedOn w:val="Navaden"/>
    <w:link w:val="NogaZnak"/>
    <w:uiPriority w:val="99"/>
    <w:unhideWhenUsed/>
    <w:rsid w:val="00193B36"/>
    <w:pPr>
      <w:tabs>
        <w:tab w:val="center" w:pos="4536"/>
        <w:tab w:val="right" w:pos="9072"/>
      </w:tabs>
    </w:pPr>
  </w:style>
  <w:style w:type="character" w:customStyle="1" w:styleId="NogaZnak">
    <w:name w:val="Noga Znak"/>
    <w:basedOn w:val="Privzetapisavaodstavka"/>
    <w:link w:val="Noga"/>
    <w:uiPriority w:val="99"/>
    <w:rsid w:val="00193B36"/>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4270</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Jaklič Andrej</dc:creator>
  <cp:keywords/>
  <dc:description/>
  <cp:lastModifiedBy>Maruša</cp:lastModifiedBy>
  <cp:revision>2</cp:revision>
  <cp:lastPrinted>2017-03-23T13:10:00Z</cp:lastPrinted>
  <dcterms:created xsi:type="dcterms:W3CDTF">2019-04-15T11:36:00Z</dcterms:created>
  <dcterms:modified xsi:type="dcterms:W3CDTF">2019-04-15T11:36:00Z</dcterms:modified>
</cp:coreProperties>
</file>